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Налоговый аудит</w:t>
            </w:r>
          </w:p>
          <w:p>
            <w:pPr>
              <w:jc w:val="center"/>
              <w:spacing w:after="0" w:line="240" w:lineRule="auto"/>
              <w:rPr>
                <w:sz w:val="32"/>
                <w:szCs w:val="32"/>
              </w:rPr>
            </w:pPr>
            <w:r>
              <w:rPr>
                <w:rFonts w:ascii="Times New Roman" w:hAnsi="Times New Roman" w:cs="Times New Roman"/>
                <w:color w:val="#000000"/>
                <w:sz w:val="32"/>
                <w:szCs w:val="32"/>
              </w:rPr>
              <w:t> К.М.04.04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«Налоговый аудит»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К.М.04.04 «Налоговый аудит».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«Налоговый аудит»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вести налоговый учет, составлять налоговые расчеты и декларации, осуществлять налоговое планирование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законодательство Российской Федерации о налогах и сборах, законодательство Российской Федерации, регулирующее административную и уголовную ответственность за нарушения в сфере уплаты налогов и сборов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уметь анализировать налоговое законодательство Российской Федерации, типичные ошибки налогоплательщиков, практику применения законодательства Российской Федерации налоговыми органами, арбитражными судами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ПК-3.33 владеть навыками анализа налогового законодательства Российской Федерации, типичных ошибок налогоплательщиков, практики применения законодательства Российской Федерации налоговыми органами, арбитражными судами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выполнять аудиторские процедуры и оказывать сопутствующие аудиту и прочие услуги, связанные с аудиторской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налоговое законодательство Российской Федерации и практику его применения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уметь применять на практике методы отбора элементов для проведения аудиторских или иных процедур, экстраполировать результаты аудиторской выборки на генеральную совокупность</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уметь обосновывать свое мнение ссылками на нормативные правовые акты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уметь выбирать и назначать приоритеты при выполнении своей работы в условиях ограниченных ресурсов</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уметь поддерживать деловые и этичные взаимоотношения с представителями аудируемого лица (лица, заключившего договор оказания сопутствующих аудиту или прочих услуг, связанных с аудиторской деятельностью) и с работниками аудиторской организации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ПК-4.24 уметь подготавливать и оформлять рабочие документы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ПК-4.30 владеть навыкам ипланирования своей работы в рамках общего плана и программы аудита</w:t>
            </w:r>
          </w:p>
        </w:tc>
      </w:tr>
      <w:tr>
        <w:trPr>
          <w:trHeight w:hRule="exact" w:val="351.182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ПК-4.31 владеть навыками анализировать риски в объеме, необходимом для выполнения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аудиторского задания в части, относящейся к своей работе</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ПК-4.32 владеть навыками отбора элементов для проведения аудиторских процедур (аудиторской выборки) и анализа его результатов</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ПК-4.33 владеть навыками выполнения аудиторских процедур (действий)</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ПК-4.34 владеть навыками оценки полученных аудиторских доказательств и иной информации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ПК-4.39 владеть навыками формирования выводов в соответствии с целями выполнения аудиторского задания или оказания прочих услуг, связанных с аудиторской деятельностью, в части, относящейся к своей работе</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ПК-4.40 владеть навыками документирования в части, относящейся к своей работе</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К.М.04.04 «Налоговый аудит» относится к обязательной части, является дисциплиной Блока Б1. «Дисциплины (модули)». Модуль "Аудит и внутренний контроль бухгалтерского учета и составления бухгалтерской (финансовой) отчетности"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293.97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Особенности налогообложения по видам экономической деятельности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 технологическая) практика 3)</w:t>
            </w:r>
          </w:p>
          <w:p>
            <w:pPr>
              <w:jc w:val="center"/>
              <w:spacing w:after="0" w:line="240" w:lineRule="auto"/>
              <w:rPr>
                <w:sz w:val="22"/>
                <w:szCs w:val="22"/>
              </w:rPr>
            </w:pPr>
            <w:r>
              <w:rPr>
                <w:rFonts w:ascii="Times New Roman" w:hAnsi="Times New Roman" w:cs="Times New Roman"/>
                <w:color w:val="#000000"/>
                <w:sz w:val="22"/>
                <w:szCs w:val="22"/>
              </w:rPr>
              <w:t> Судебная практика по налогообложению</w:t>
            </w:r>
          </w:p>
          <w:p>
            <w:pPr>
              <w:jc w:val="center"/>
              <w:spacing w:after="0" w:line="240" w:lineRule="auto"/>
              <w:rPr>
                <w:sz w:val="22"/>
                <w:szCs w:val="22"/>
              </w:rPr>
            </w:pPr>
            <w:r>
              <w:rPr>
                <w:rFonts w:ascii="Times New Roman" w:hAnsi="Times New Roman" w:cs="Times New Roman"/>
                <w:color w:val="#000000"/>
                <w:sz w:val="22"/>
                <w:szCs w:val="22"/>
              </w:rPr>
              <w:t> Налоговое планирование в организации</w:t>
            </w:r>
          </w:p>
          <w:p>
            <w:pPr>
              <w:jc w:val="center"/>
              <w:spacing w:after="0" w:line="240" w:lineRule="auto"/>
              <w:rPr>
                <w:sz w:val="22"/>
                <w:szCs w:val="22"/>
              </w:rPr>
            </w:pPr>
            <w:r>
              <w:rPr>
                <w:rFonts w:ascii="Times New Roman" w:hAnsi="Times New Roman" w:cs="Times New Roman"/>
                <w:color w:val="#000000"/>
                <w:sz w:val="22"/>
                <w:szCs w:val="22"/>
              </w:rPr>
              <w:t> Налоговый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 технологическая) практика 2)</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Внутренний контроль и аудит</w:t>
            </w:r>
          </w:p>
          <w:p>
            <w:pPr>
              <w:jc w:val="center"/>
              <w:spacing w:after="0" w:line="240" w:lineRule="auto"/>
              <w:rPr>
                <w:sz w:val="22"/>
                <w:szCs w:val="22"/>
              </w:rPr>
            </w:pPr>
            <w:r>
              <w:rPr>
                <w:rFonts w:ascii="Times New Roman" w:hAnsi="Times New Roman" w:cs="Times New Roman"/>
                <w:color w:val="#000000"/>
                <w:sz w:val="22"/>
                <w:szCs w:val="22"/>
              </w:rPr>
              <w:t> Практический аудит</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9</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335.6003"/>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и организационные основы налогового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налогового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аудиторской проверки налогообложения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аудитором результатов налогового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Отчет аудитора по результатам налогового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и организационные основы налогового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налогового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аудиторской проверки налогообложения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аудитором результатов налогового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Отчет аудитора по результатам налогового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и организационные основы налогового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налогового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аудиторской проверки налогообложения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аудитором результатов налогового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Отчет аудитора по результатам налогового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003.6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Правовые и организационные основы налогового аудита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Законодательные и нормативные документы аудита. Международные стандарты аудиторской деятельности. Система налогового законодательства Российской Федерации. Краткая характеристика основных нормативных актов по налогам и сборам.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налогового аудита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Составление общего плана и программы аудиторской проверки. Определение особенностей налогового аудита юридических и физических лиц резидентов и нерезидентов Российской Федерации. Квалификационные требования к аудиторам, осуществляющим аудит налогообложения, привлекаемым к проверке экспертам и сотрудникам службы внутреннего аудита.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аудиторской проверки налогообложения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Организационные основы налогового аудита. Этапы и процедуры аудиторской проверки. Аудиторская проверка элементов налогов и сборов. Аудиторская проверка исчисления и уплаты налогов и сборов. Аудиторская проверка заполнения отчетности и налоговых деклараций.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аудитором результатов налогового аудита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систем бухгалтерского учета и внутреннего контроля в ходе аудиторской проверки. Оценка аудитором результатов аудиторской проверки налогообложения. Оценка влияния выявленных нарушений на результаты деятельности аудируемого лица. Действия аудитора при выявлении искажений отчетности и налоговых деклараций.</w:t>
            </w: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Отчет аудитора по результатам налогового аудита</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и содержание отчета аудитора по результатам проведенной проверки по налогообложению. Письменная информация аудитора руководству аудируемого лица по результатам проведенной проверки по налогообложению.</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Правовые и организационные основы налогового аудита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налогового аудита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аудиторской проверки налогообложения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аудитором результатов налогового аудита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Отчет аудитора по результатам налогового аудита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«Налоговый аудит» / Касюк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налоговых</w:t>
            </w:r>
            <w:r>
              <w:rPr/>
              <w:t xml:space="preserve"> </w:t>
            </w:r>
            <w:r>
              <w:rPr>
                <w:rFonts w:ascii="Times New Roman" w:hAnsi="Times New Roman" w:cs="Times New Roman"/>
                <w:color w:val="#000000"/>
                <w:sz w:val="24"/>
                <w:szCs w:val="24"/>
              </w:rPr>
              <w:t>проверок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Ордынская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978-5-534-11250-4.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https://urait.ru/bcode/444803</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налоговых</w:t>
            </w:r>
            <w:r>
              <w:rPr/>
              <w:t xml:space="preserve"> </w:t>
            </w:r>
            <w:r>
              <w:rPr>
                <w:rFonts w:ascii="Times New Roman" w:hAnsi="Times New Roman" w:cs="Times New Roman"/>
                <w:color w:val="#000000"/>
                <w:sz w:val="24"/>
                <w:szCs w:val="24"/>
              </w:rPr>
              <w:t>проверок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Черник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Шмелев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Типалина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978-5-534-10291-8.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https://urait.ru/bcode/429694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Налоги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Пансков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978-5-9916-7258-0.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https://urait.ru/bcode/392158</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345.89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Налоги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Пансков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978-5-534-03225-3.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https://urait.ru/bcode/402610</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13.1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2023-2024_ФГОС3++2023_Бак-ОЗФО-Э(УАиА)(23)_plx_Налоговый аудит</dc:title>
  <dc:creator>FastReport.NET</dc:creator>
</cp:coreProperties>
</file>